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56" w:beforeLines="50" w:after="156" w:afterLines="50" w:line="360" w:lineRule="exact"/>
        <w:jc w:val="center"/>
        <w:rPr>
          <w:rFonts w:ascii="Times New Roman" w:eastAsia="宋体" w:cs="黑体"/>
          <w:b/>
          <w:sz w:val="32"/>
          <w:szCs w:val="30"/>
        </w:rPr>
      </w:pPr>
      <w:r>
        <w:rPr>
          <w:rFonts w:hint="eastAsia" w:ascii="Times New Roman" w:eastAsia="宋体" w:cs="黑体"/>
          <w:b/>
          <w:sz w:val="32"/>
          <w:szCs w:val="30"/>
        </w:rPr>
        <w:t>免除伦理审查申请表</w:t>
      </w:r>
    </w:p>
    <w:tbl>
      <w:tblPr>
        <w:tblStyle w:val="5"/>
        <w:tblW w:w="884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073"/>
        <w:gridCol w:w="1427"/>
        <w:gridCol w:w="30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524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2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307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</w:t>
            </w:r>
          </w:p>
        </w:tc>
        <w:tc>
          <w:tcPr>
            <w:tcW w:w="3024" w:type="dxa"/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24" w:type="dxa"/>
            <w:tcBorders>
              <w:bottom w:val="thinThickMediumGap" w:color="auto" w:sz="6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申办单位</w:t>
            </w:r>
          </w:p>
        </w:tc>
        <w:tc>
          <w:tcPr>
            <w:tcW w:w="3073" w:type="dxa"/>
            <w:tcBorders>
              <w:bottom w:val="thinThickMediumGap" w:color="auto" w:sz="6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bottom w:val="thinThickMediumGap" w:color="auto" w:sz="6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</w:t>
            </w:r>
          </w:p>
        </w:tc>
        <w:tc>
          <w:tcPr>
            <w:tcW w:w="3024" w:type="dxa"/>
            <w:tcBorders>
              <w:bottom w:val="thinThickMediumGap" w:color="auto" w:sz="6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48" w:type="dxa"/>
            <w:gridSpan w:val="4"/>
            <w:tcBorders>
              <w:top w:val="thinThickMediumGap" w:color="auto" w:sz="6" w:space="0"/>
              <w:bottom w:val="single" w:color="auto" w:sz="6" w:space="0"/>
            </w:tcBorders>
            <w:noWrap/>
          </w:tcPr>
          <w:p>
            <w:pPr>
              <w:tabs>
                <w:tab w:val="right" w:pos="8787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：1、伦理委员会对是否免除审查保留决定权利。对于符合免除审查条款的研究，伦理委员会也保留必要时对此进行审查的权利。2、免除审查不适用于涉及孕妇、胎儿、新生儿、试管婴儿、精神障碍人员和服刑劳教人员的研究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848" w:type="dxa"/>
            <w:gridSpan w:val="4"/>
            <w:tcBorders>
              <w:top w:val="single" w:color="auto" w:sz="6" w:space="0"/>
            </w:tcBorders>
            <w:shd w:val="clear" w:color="auto" w:fill="CCCCCC"/>
            <w:noWrap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szCs w:val="21"/>
              </w:rPr>
              <w:t>免除审查的类型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848" w:type="dxa"/>
            <w:gridSpan w:val="4"/>
            <w:noWrap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 研究不涉及人体（包括人体标本、数据）或动物。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属于以下情形的研究项目：</w:t>
            </w:r>
          </w:p>
          <w:p>
            <w:pPr>
              <w:tabs>
                <w:tab w:val="left" w:pos="637"/>
              </w:tabs>
              <w:ind w:left="831" w:leftChars="200" w:hanging="411" w:hangingChars="196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如教学方法的研究，信息系统软件开发，党的政策、方针的研究</w:t>
            </w:r>
          </w:p>
          <w:p>
            <w:pPr>
              <w:tabs>
                <w:tab w:val="left" w:pos="637"/>
              </w:tabs>
              <w:ind w:left="831" w:leftChars="200" w:hanging="411" w:hangingChars="196"/>
              <w:rPr>
                <w:szCs w:val="21"/>
              </w:rPr>
            </w:pPr>
            <w:r>
              <w:rPr>
                <w:rFonts w:hint="eastAsia"/>
                <w:szCs w:val="21"/>
              </w:rPr>
              <w:t>□研究仅涉及商业化细胞株</w:t>
            </w:r>
          </w:p>
          <w:p>
            <w:pPr>
              <w:spacing w:line="300" w:lineRule="atLeas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仅收集既往已存档的数据、文献、记录且这些资源是属于社会公共资源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使用人的信息数据或者生物样本，但不对人体造成伤害、不涉及敏感个人信息或者商业利益的。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属于以下情形的研究项目：</w:t>
            </w:r>
          </w:p>
          <w:p>
            <w:pPr>
              <w:tabs>
                <w:tab w:val="left" w:pos="637"/>
              </w:tabs>
              <w:ind w:left="831" w:leftChars="200" w:hanging="411" w:hangingChars="196"/>
              <w:rPr>
                <w:szCs w:val="21"/>
              </w:rPr>
            </w:pPr>
            <w:r>
              <w:rPr>
                <w:rFonts w:hint="eastAsia"/>
                <w:szCs w:val="21"/>
              </w:rPr>
              <w:t>□利用合法获得的公开数据，或者通过观察且不干扰公共行为产生的数据进行研究</w:t>
            </w:r>
          </w:p>
          <w:p>
            <w:pPr>
              <w:tabs>
                <w:tab w:val="left" w:pos="637"/>
              </w:tabs>
              <w:ind w:left="831" w:leftChars="200" w:hanging="411" w:hangingChars="196"/>
              <w:rPr>
                <w:szCs w:val="21"/>
              </w:rPr>
            </w:pPr>
            <w:r>
              <w:rPr>
                <w:rFonts w:hint="eastAsia"/>
                <w:szCs w:val="21"/>
              </w:rPr>
              <w:t>的;</w:t>
            </w:r>
          </w:p>
          <w:p>
            <w:pPr>
              <w:tabs>
                <w:tab w:val="left" w:pos="637"/>
              </w:tabs>
              <w:ind w:left="831" w:leftChars="200" w:hanging="411" w:hangingChars="196"/>
              <w:rPr>
                <w:szCs w:val="21"/>
              </w:rPr>
            </w:pPr>
            <w:r>
              <w:rPr>
                <w:rFonts w:hint="eastAsia"/>
                <w:szCs w:val="21"/>
              </w:rPr>
              <w:t>□ 使用匿名化的信息数据开展研究的:</w:t>
            </w:r>
          </w:p>
          <w:p>
            <w:pPr>
              <w:tabs>
                <w:tab w:val="left" w:pos="637"/>
              </w:tabs>
              <w:ind w:left="831" w:leftChars="200" w:hanging="411" w:hangingChars="196"/>
              <w:rPr>
                <w:szCs w:val="21"/>
              </w:rPr>
            </w:pPr>
            <w:r>
              <w:rPr>
                <w:rFonts w:hint="eastAsia"/>
                <w:szCs w:val="21"/>
              </w:rPr>
              <w:t>□ 使用已有的人的生物样本开展研究，所使用的生物样本来源符合相关法规和伦理原则，研究相关内容和目的在规范的知情同意范围内，且不涉及使用人的生殖细胞、胚胎和生殖性克隆、嵌合、可遗传的基因操作等活动的;</w:t>
            </w:r>
          </w:p>
          <w:p>
            <w:pPr>
              <w:tabs>
                <w:tab w:val="left" w:pos="637"/>
              </w:tabs>
              <w:ind w:left="831" w:leftChars="200" w:hanging="411" w:hangingChars="196"/>
              <w:rPr>
                <w:szCs w:val="21"/>
              </w:rPr>
            </w:pPr>
            <w:r>
              <w:rPr>
                <w:rFonts w:hint="eastAsia"/>
                <w:szCs w:val="21"/>
              </w:rPr>
              <w:t>□使用生物样本库来源的人源细胞株或者细胞系等开展研究，研究相关内容和目的在提供方授权范围内，且不涉及人胚胎和生殖性克隆、嵌合、可遗传的基因操作等活动的。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848" w:type="dxa"/>
            <w:gridSpan w:val="4"/>
            <w:tcBorders>
              <w:top w:val="single" w:color="auto" w:sz="6" w:space="0"/>
            </w:tcBorders>
            <w:shd w:val="clear" w:color="auto" w:fill="CCCCCC"/>
            <w:noWrap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研究摘要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8848" w:type="dxa"/>
            <w:gridSpan w:val="4"/>
            <w:tcBorders>
              <w:bottom w:val="single" w:color="auto" w:sz="2" w:space="0"/>
            </w:tcBorders>
            <w:noWrap/>
          </w:tcPr>
          <w:p>
            <w:pPr>
              <w:tabs>
                <w:tab w:val="left" w:pos="2970"/>
                <w:tab w:val="right" w:pos="8787"/>
              </w:tabs>
              <w:rPr>
                <w:szCs w:val="21"/>
              </w:rPr>
            </w:pPr>
          </w:p>
          <w:p>
            <w:pPr>
              <w:tabs>
                <w:tab w:val="left" w:pos="2970"/>
                <w:tab w:val="right" w:pos="8787"/>
              </w:tabs>
              <w:rPr>
                <w:szCs w:val="21"/>
              </w:rPr>
            </w:pPr>
          </w:p>
          <w:p>
            <w:pPr>
              <w:tabs>
                <w:tab w:val="left" w:pos="2970"/>
                <w:tab w:val="right" w:pos="8787"/>
              </w:tabs>
              <w:rPr>
                <w:szCs w:val="21"/>
              </w:rPr>
            </w:pPr>
          </w:p>
          <w:p>
            <w:pPr>
              <w:tabs>
                <w:tab w:val="left" w:pos="2970"/>
                <w:tab w:val="right" w:pos="8787"/>
              </w:tabs>
              <w:rPr>
                <w:szCs w:val="21"/>
              </w:rPr>
            </w:pPr>
          </w:p>
          <w:p>
            <w:pPr>
              <w:tabs>
                <w:tab w:val="left" w:pos="2970"/>
                <w:tab w:val="right" w:pos="8787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8848" w:type="dxa"/>
            <w:gridSpan w:val="4"/>
            <w:tcBorders>
              <w:bottom w:val="single" w:color="auto" w:sz="2" w:space="0"/>
            </w:tcBorders>
            <w:shd w:val="clear" w:color="auto" w:fill="CCCCCC"/>
            <w:noWrap/>
          </w:tcPr>
          <w:p>
            <w:pPr>
              <w:tabs>
                <w:tab w:val="left" w:pos="2970"/>
                <w:tab w:val="right" w:pos="8787"/>
              </w:tabs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szCs w:val="21"/>
              </w:rPr>
              <w:t>. 研究</w:t>
            </w:r>
            <w:r>
              <w:rPr>
                <w:rFonts w:hint="eastAsia"/>
                <w:szCs w:val="21"/>
              </w:rPr>
              <w:t>不对人体造成伤害、不涉及敏感个人信息或者商业利益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848" w:type="dxa"/>
            <w:gridSpan w:val="4"/>
            <w:shd w:val="clear" w:color="auto" w:fill="auto"/>
            <w:noWrap/>
          </w:tcPr>
          <w:p>
            <w:pPr>
              <w:tabs>
                <w:tab w:val="left" w:pos="2970"/>
                <w:tab w:val="right" w:pos="8787"/>
              </w:tabs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</w:p>
          <w:p>
            <w:pPr>
              <w:tabs>
                <w:tab w:val="left" w:pos="2970"/>
                <w:tab w:val="right" w:pos="8787"/>
              </w:tabs>
              <w:rPr>
                <w:b/>
                <w:szCs w:val="21"/>
              </w:rPr>
            </w:pPr>
          </w:p>
          <w:p>
            <w:pPr>
              <w:tabs>
                <w:tab w:val="left" w:pos="2970"/>
                <w:tab w:val="right" w:pos="8787"/>
              </w:tabs>
              <w:rPr>
                <w:b/>
                <w:szCs w:val="21"/>
              </w:rPr>
            </w:pPr>
          </w:p>
          <w:p>
            <w:pPr>
              <w:tabs>
                <w:tab w:val="left" w:pos="2970"/>
                <w:tab w:val="right" w:pos="8787"/>
              </w:tabs>
              <w:rPr>
                <w:b/>
                <w:szCs w:val="21"/>
              </w:rPr>
            </w:pPr>
          </w:p>
          <w:p>
            <w:pPr>
              <w:tabs>
                <w:tab w:val="left" w:pos="2970"/>
                <w:tab w:val="right" w:pos="8787"/>
              </w:tabs>
              <w:rPr>
                <w:b/>
                <w:szCs w:val="21"/>
              </w:rPr>
            </w:pPr>
          </w:p>
          <w:p>
            <w:pPr>
              <w:tabs>
                <w:tab w:val="left" w:pos="2970"/>
                <w:tab w:val="right" w:pos="8787"/>
              </w:tabs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8848" w:type="dxa"/>
            <w:gridSpan w:val="4"/>
            <w:shd w:val="clear" w:color="auto" w:fill="CCCCCC"/>
            <w:noWrap/>
          </w:tcPr>
          <w:p>
            <w:pPr>
              <w:tabs>
                <w:tab w:val="left" w:pos="2970"/>
                <w:tab w:val="right" w:pos="8787"/>
              </w:tabs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</w:t>
            </w:r>
            <w:r>
              <w:rPr>
                <w:rFonts w:hint="eastAsia"/>
                <w:szCs w:val="21"/>
              </w:rPr>
              <w:t xml:space="preserve"> 如果研究涉及既存数据或样本的研究，简要说明当时招募受试者的方法以及获取知情同意的方法。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48" w:type="dxa"/>
            <w:gridSpan w:val="4"/>
            <w:noWrap/>
          </w:tcPr>
          <w:p>
            <w:pPr>
              <w:tabs>
                <w:tab w:val="left" w:pos="2970"/>
                <w:tab w:val="right" w:pos="8787"/>
              </w:tabs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48" w:type="dxa"/>
            <w:gridSpan w:val="4"/>
            <w:shd w:val="clear" w:color="auto" w:fill="CCCCCC"/>
            <w:noWrap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是否涉及其他伦理委员会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48" w:type="dxa"/>
            <w:gridSpan w:val="4"/>
            <w:noWrap/>
          </w:tcPr>
          <w:p>
            <w:pPr>
              <w:spacing w:line="480" w:lineRule="exact"/>
              <w:ind w:firstLine="308" w:firstLine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  <w:p>
            <w:pPr>
              <w:spacing w:line="480" w:lineRule="exact"/>
              <w:ind w:firstLine="308" w:firstLine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□是，请说明，并附批件复印件：</w:t>
            </w:r>
          </w:p>
        </w:tc>
      </w:tr>
    </w:tbl>
    <w:p>
      <w:pPr>
        <w:spacing w:before="156" w:beforeLines="50" w:line="360" w:lineRule="auto"/>
        <w:ind w:firstLine="220" w:firstLineChars="100"/>
        <w:rPr>
          <w:sz w:val="22"/>
          <w:szCs w:val="22"/>
        </w:rPr>
      </w:pPr>
      <w:r>
        <w:rPr>
          <w:rFonts w:hint="eastAsia"/>
          <w:sz w:val="22"/>
          <w:szCs w:val="22"/>
        </w:rPr>
        <w:t>申请人签名：</w:t>
      </w:r>
    </w:p>
    <w:p>
      <w:pPr>
        <w:spacing w:before="156" w:beforeLines="50" w:line="360" w:lineRule="auto"/>
        <w:ind w:firstLine="220" w:firstLineChars="100"/>
        <w:rPr>
          <w:sz w:val="22"/>
          <w:szCs w:val="22"/>
        </w:rPr>
      </w:pPr>
      <w:r>
        <w:rPr>
          <w:rFonts w:hint="eastAsia"/>
          <w:sz w:val="22"/>
          <w:szCs w:val="22"/>
        </w:rPr>
        <w:t>日期：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IRB-ZN-01-AF24-2.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20747"/>
    <w:multiLevelType w:val="multilevel"/>
    <w:tmpl w:val="62C20747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517BE6"/>
    <w:rsid w:val="000437C3"/>
    <w:rsid w:val="0011670A"/>
    <w:rsid w:val="002345A8"/>
    <w:rsid w:val="003F7C47"/>
    <w:rsid w:val="00494E05"/>
    <w:rsid w:val="00517BE6"/>
    <w:rsid w:val="00626348"/>
    <w:rsid w:val="00822622"/>
    <w:rsid w:val="008B4CC8"/>
    <w:rsid w:val="009B26E1"/>
    <w:rsid w:val="009E3773"/>
    <w:rsid w:val="00BE1C08"/>
    <w:rsid w:val="00E4622E"/>
    <w:rsid w:val="00EF3B34"/>
    <w:rsid w:val="00FB37E1"/>
    <w:rsid w:val="1E0F3820"/>
    <w:rsid w:val="26775B6F"/>
    <w:rsid w:val="2F7634C0"/>
    <w:rsid w:val="35F1622A"/>
    <w:rsid w:val="44943143"/>
    <w:rsid w:val="46B72B91"/>
    <w:rsid w:val="532B4CD5"/>
    <w:rsid w:val="774D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autoRedefine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character" w:styleId="7">
    <w:name w:val="footnote reference"/>
    <w:autoRedefine/>
    <w:qFormat/>
    <w:uiPriority w:val="0"/>
    <w:rPr>
      <w:vertAlign w:val="superscript"/>
    </w:rPr>
  </w:style>
  <w:style w:type="paragraph" w:customStyle="1" w:styleId="8">
    <w:name w:val="正文+24"/>
    <w:basedOn w:val="9"/>
    <w:next w:val="9"/>
    <w:autoRedefine/>
    <w:qFormat/>
    <w:uiPriority w:val="0"/>
    <w:rPr>
      <w:rFonts w:cs="Times New Roman"/>
      <w:color w:val="auto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614</Characters>
  <Lines>5</Lines>
  <Paragraphs>1</Paragraphs>
  <TotalTime>15</TotalTime>
  <ScaleCrop>false</ScaleCrop>
  <LinksUpToDate>false</LinksUpToDate>
  <CharactersWithSpaces>720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2024-01-09T03:21:00Z</dcterms:created>
  <dc:creator>hp</dc:creator>
  <cp:lastModifiedBy>妮妮</cp:lastModifiedBy>
  <cp:lastPrinted>2024-01-09T09:10:00Z</cp:lastPrinted>
  <dcterms:modified xsi:type="dcterms:W3CDTF">2024-02-05T01:39:07Z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A3F1A1CD52ED49F3ADED64546AFB3702_12</vt:lpwstr>
  </property>
</Properties>
</file>