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研究承诺函</w:t>
      </w:r>
    </w:p>
    <w:p>
      <w:pPr>
        <w:spacing w:line="360" w:lineRule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尊敬的常州市第三人民医院医学伦理委员会：</w:t>
      </w:r>
    </w:p>
    <w:p>
      <w:pPr>
        <w:adjustRightInd w:val="0"/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本人作为项目的主要研究者，代表所有研究者特此承诺。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一、项目所有研究者遵守科研诚信，不捏造篡改数据，不剽窃他人成果。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二、</w:t>
      </w:r>
      <w:r>
        <w:rPr>
          <w:rFonts w:cs="仿宋" w:asciiTheme="minorEastAsia" w:hAnsiTheme="minorEastAsia" w:eastAsiaTheme="minorEastAsia"/>
          <w:sz w:val="24"/>
          <w:szCs w:val="24"/>
        </w:rPr>
        <w:t>研究的主要研究者对临床研究的科学性、伦理合规性负责，加强对其他研究者的培训和管理，对研究对象履行恰当的关注义务并在必要时给予妥善处置。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三、</w:t>
      </w:r>
      <w:r>
        <w:rPr>
          <w:rFonts w:cs="仿宋" w:asciiTheme="minorEastAsia" w:hAnsiTheme="minorEastAsia" w:eastAsiaTheme="minorEastAsia"/>
          <w:sz w:val="24"/>
          <w:szCs w:val="24"/>
        </w:rPr>
        <w:t>临床研究的主要研究者和其他研究者应当遵守科研诚信，不得捏造篡改数据，不得剽窃他人成果。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四、研究者要充分尊重研究对象的知情权与自主选择权利。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五、</w:t>
      </w:r>
      <w:r>
        <w:rPr>
          <w:rFonts w:cs="仿宋" w:asciiTheme="minorEastAsia" w:hAnsiTheme="minorEastAsia" w:eastAsiaTheme="minorEastAsia"/>
          <w:sz w:val="24"/>
          <w:szCs w:val="24"/>
        </w:rPr>
        <w:t>开展观察性研究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，</w:t>
      </w:r>
      <w:r>
        <w:rPr>
          <w:rFonts w:cs="仿宋" w:asciiTheme="minorEastAsia" w:hAnsiTheme="minorEastAsia" w:eastAsiaTheme="minorEastAsia"/>
          <w:sz w:val="24"/>
          <w:szCs w:val="24"/>
        </w:rPr>
        <w:t>不对研究对象施加研究性干预措施，不对研究对象采取随机化分组，不使研究对象承担超出常规诊疗或疾病防控需要的额外健康（疾病）风险或经济负担。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六、</w:t>
      </w:r>
      <w:r>
        <w:rPr>
          <w:rFonts w:cs="仿宋" w:asciiTheme="minorEastAsia" w:hAnsiTheme="minorEastAsia" w:eastAsiaTheme="minorEastAsia"/>
          <w:sz w:val="24"/>
          <w:szCs w:val="24"/>
        </w:rPr>
        <w:t>因参加观察性研究接受超出常规诊疗或疾病防控需要的额外检查、检验、诊断等措施（以下简称额外的非研究性措施），可能造成的风险超出最小风险的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，</w:t>
      </w:r>
      <w:r>
        <w:rPr>
          <w:rFonts w:cs="仿宋" w:asciiTheme="minorEastAsia" w:hAnsiTheme="minorEastAsia" w:eastAsiaTheme="minorEastAsia"/>
          <w:sz w:val="24"/>
          <w:szCs w:val="24"/>
        </w:rPr>
        <w:t>研究性干预措施应当符合医学的基本理论和伦理规范、有扎实的前期研究基础、制定科学规范的研究方案和风险预案、通过科学性审查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后再申请</w:t>
      </w:r>
      <w:r>
        <w:rPr>
          <w:rFonts w:cs="仿宋" w:asciiTheme="minorEastAsia" w:hAnsiTheme="minorEastAsia" w:eastAsiaTheme="minorEastAsia"/>
          <w:sz w:val="24"/>
          <w:szCs w:val="24"/>
        </w:rPr>
        <w:t>伦理审查。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七、</w:t>
      </w:r>
      <w:r>
        <w:rPr>
          <w:rFonts w:cs="仿宋" w:asciiTheme="minorEastAsia" w:hAnsiTheme="minorEastAsia" w:eastAsiaTheme="minorEastAsia"/>
          <w:sz w:val="24"/>
          <w:szCs w:val="24"/>
        </w:rPr>
        <w:t>妥善保护干预性研究的研究对象（以下简称受试者）的健康权益，不得向受试者收取与研究相关的费用和因研究增加的费用。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                                       主要研究者签字：</w:t>
      </w:r>
    </w:p>
    <w:p>
      <w:pPr>
        <w:spacing w:line="360" w:lineRule="auto"/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                                               时间：   年   月   日</w:t>
      </w:r>
    </w:p>
    <w:p>
      <w:pPr>
        <w:spacing w:line="360" w:lineRule="auto"/>
        <w:rPr>
          <w:rFonts w:ascii="仿宋" w:hAnsi="仿宋" w:eastAsia="仿宋" w:cs="仿宋"/>
          <w:sz w:val="18"/>
          <w:szCs w:val="1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IRB-ZN-01-AF31-2.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5CF2169B"/>
    <w:rsid w:val="000451E3"/>
    <w:rsid w:val="00312418"/>
    <w:rsid w:val="00456AD0"/>
    <w:rsid w:val="00467FF3"/>
    <w:rsid w:val="00573814"/>
    <w:rsid w:val="005B5BC5"/>
    <w:rsid w:val="007109EF"/>
    <w:rsid w:val="007A3CAB"/>
    <w:rsid w:val="00854489"/>
    <w:rsid w:val="008A1E78"/>
    <w:rsid w:val="00B73779"/>
    <w:rsid w:val="00BC7057"/>
    <w:rsid w:val="00C066EF"/>
    <w:rsid w:val="00DD4849"/>
    <w:rsid w:val="00DD74E7"/>
    <w:rsid w:val="00E8616B"/>
    <w:rsid w:val="00FA2FDD"/>
    <w:rsid w:val="0A556BD5"/>
    <w:rsid w:val="0E334713"/>
    <w:rsid w:val="1E4706F4"/>
    <w:rsid w:val="293D2919"/>
    <w:rsid w:val="397829FD"/>
    <w:rsid w:val="3EAB7ECD"/>
    <w:rsid w:val="46561EDB"/>
    <w:rsid w:val="48EC2280"/>
    <w:rsid w:val="49BB4A52"/>
    <w:rsid w:val="5A1810C3"/>
    <w:rsid w:val="5CF2169B"/>
    <w:rsid w:val="5DA80700"/>
    <w:rsid w:val="61E360F2"/>
    <w:rsid w:val="623B7FC1"/>
    <w:rsid w:val="70F255F9"/>
    <w:rsid w:val="71E73AC1"/>
    <w:rsid w:val="7FA61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2022-01-18T09:16:00Z</dcterms:created>
  <dc:creator>Administrator</dc:creator>
  <cp:lastModifiedBy>妮妮</cp:lastModifiedBy>
  <dcterms:modified xsi:type="dcterms:W3CDTF">2024-02-05T01:38:59Z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B65E19C67E89408E9B9D89EA0F9C8B2D</vt:lpwstr>
  </property>
</Properties>
</file>